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A3D1E7F" w:rsidP="6A3D1E7F" w:rsidRDefault="6A3D1E7F" w14:paraId="52FEFC04" w14:textId="34400AEC">
      <w:pPr>
        <w:pStyle w:val="Normal"/>
        <w:spacing w:line="270" w:lineRule="exact"/>
      </w:pPr>
      <w:r w:rsidRPr="6A3D1E7F" w:rsidR="6A3D1E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Предоставляем Вам информацию об основных финансовых показателях деятельности АНО "ФГРП ПО"по состоянию на 31 марта 2014 года: </w:t>
      </w:r>
      <w:r>
        <w:br/>
      </w:r>
      <w:r w:rsidRPr="6A3D1E7F" w:rsidR="6A3D1E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          Гарантийный фонд АНО "ФГРП ПО" с учетом капитализации составляет </w:t>
      </w:r>
      <w:r w:rsidRPr="6A3D1E7F" w:rsidR="6A3D1E7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1"/>
          <w:szCs w:val="21"/>
          <w:lang w:val="ru-RU"/>
        </w:rPr>
        <w:t xml:space="preserve">188 454 396 (Сто восемьдесят восемь миллионов четыреста пятьдесят четыре тысячи триста девяносто шесть) рублей, </w:t>
      </w:r>
      <w:r w:rsidRPr="6A3D1E7F" w:rsidR="6A3D1E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>которые размещены на банковских депозитах. Средняя доходность размещенных средств составляет 10,16% годовых.</w:t>
      </w:r>
      <w:r>
        <w:br/>
      </w:r>
      <w:r w:rsidRPr="6A3D1E7F" w:rsidR="6A3D1E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          Аналитическая информация о Гарантийном Фонде и выданных поручительствах:</w:t>
      </w:r>
    </w:p>
    <w:p xmlns:wp14="http://schemas.microsoft.com/office/word/2010/wordml" w:rsidP="1C8B0FEA" w14:paraId="2B1CC04C" wp14:textId="55AC6E0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54e36-4353-48c9-aed5-92e667413076}"/>
  <w14:docId w14:val="0E92E744"/>
  <w:rsids>
    <w:rsidRoot w:val="0E92E744"/>
    <w:rsid w:val="0E92E744"/>
    <w:rsid w:val="1C8B0FEA"/>
    <w:rsid w:val="399509D6"/>
    <w:rsid w:val="65F27913"/>
    <w:rsid w:val="6A3D1E7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2021-03-02T08:35:59.4620451Z</dcterms:created>
  <dcterms:modified xsi:type="dcterms:W3CDTF">2021-03-02T08:59:24.6811722Z</dcterms:modified>
  <dc:creator>yura140299</dc:creator>
  <lastModifiedBy>yura140299</lastModifiedBy>
</coreProperties>
</file>